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8C57B" w14:textId="1881369C" w:rsidR="0095577A" w:rsidRDefault="007033BB">
      <w:r>
        <w:t>Das Problem ist, dass was ich im Studium mache ist deutlich abstrakter als Unterricht.</w:t>
      </w:r>
    </w:p>
    <w:p w14:paraId="42E69A65" w14:textId="548AE65A" w:rsidR="007033BB" w:rsidRDefault="007033BB">
      <w:r>
        <w:t>Erklärung von Restklassenringen:</w:t>
      </w:r>
    </w:p>
    <w:p w14:paraId="66022E88" w14:textId="22053BB0" w:rsidR="007033BB" w:rsidRDefault="007033BB">
      <w:r>
        <w:t xml:space="preserve">Wir haben </w:t>
      </w:r>
      <w:proofErr w:type="gramStart"/>
      <w:r>
        <w:t>ja bereits</w:t>
      </w:r>
      <w:proofErr w:type="gramEnd"/>
      <w:r>
        <w:t xml:space="preserve"> Mengen an Beispielen erläutert; Die Menge der natürlichen Zahlen, die Menge der </w:t>
      </w:r>
      <w:proofErr w:type="spellStart"/>
      <w:r>
        <w:t>Reelen</w:t>
      </w:r>
      <w:proofErr w:type="spellEnd"/>
      <w:r>
        <w:t xml:space="preserve"> Zahlen oder auch eine Menge, die alle natürlichen Zahlen zwischen 11 und 463 enthält. Dabei hatten wir auch </w:t>
      </w:r>
      <w:proofErr w:type="gramStart"/>
      <w:r>
        <w:t>festgestellt</w:t>
      </w:r>
      <w:proofErr w:type="gramEnd"/>
      <w:r>
        <w:t xml:space="preserve"> wie eine Menge von den enthaltenen Elementen ausgemacht wird.</w:t>
      </w:r>
    </w:p>
    <w:p w14:paraId="60294761" w14:textId="4EF84B4B" w:rsidR="007033BB" w:rsidRDefault="007033BB">
      <w:r>
        <w:t>Anschließend hatten wir Gruppen betrachtet. Um Gruppen zu schaffen hatten wir eine Verknüpfung zu einer Menge definiert, die einige Bedingungen erfüllen muss:</w:t>
      </w:r>
    </w:p>
    <w:p w14:paraId="4D94A441" w14:textId="59CD8A93" w:rsidR="007033BB" w:rsidRDefault="007033BB" w:rsidP="007033BB">
      <w:pPr>
        <w:pStyle w:val="ListParagraph"/>
        <w:numPr>
          <w:ilvl w:val="0"/>
          <w:numId w:val="1"/>
        </w:numPr>
      </w:pPr>
      <w:r>
        <w:t>Zwei Elemente aus der Menge, welche mit dieser Verknüpfung verknüpft werden, müssen ein Element schaffen, dass erneut in der Menge liegt.</w:t>
      </w:r>
    </w:p>
    <w:p w14:paraId="5B6B3332" w14:textId="3949288F" w:rsidR="007033BB" w:rsidRDefault="007033BB" w:rsidP="007033BB">
      <w:pPr>
        <w:pStyle w:val="ListParagraph"/>
        <w:numPr>
          <w:ilvl w:val="0"/>
          <w:numId w:val="1"/>
        </w:numPr>
      </w:pPr>
      <w:r>
        <w:t>Die Menge muss Assoziativ sein, dass bedeutet a*(b*</w:t>
      </w:r>
      <w:proofErr w:type="gramStart"/>
      <w:r>
        <w:t>c)=</w:t>
      </w:r>
      <w:proofErr w:type="gramEnd"/>
      <w:r>
        <w:t>(a*b)*c</w:t>
      </w:r>
    </w:p>
    <w:p w14:paraId="43D5F616" w14:textId="7D7D0C29" w:rsidR="007033BB" w:rsidRDefault="007033BB" w:rsidP="007033BB">
      <w:pPr>
        <w:pStyle w:val="ListParagraph"/>
        <w:numPr>
          <w:ilvl w:val="0"/>
          <w:numId w:val="1"/>
        </w:numPr>
      </w:pPr>
      <w:r>
        <w:t>Die Menge muss ein neutrales (a*e=e*a=a) und ein inverses (a*a´=a´*a=e) Element enthalten.</w:t>
      </w:r>
    </w:p>
    <w:p w14:paraId="15904DA1" w14:textId="597A4B24" w:rsidR="007033BB" w:rsidRDefault="007033BB" w:rsidP="007033BB">
      <w:r>
        <w:t>Später haben wir festgestellt, dass wir nicht nur eine Verknüpfung in einer Menge schaffen können, sondern auch zwei. Diese nannten wir einfach Multiplikation und Addition und die entstehende Gruppe haben wir Ring getauft, falls diese, erneut, einige Bedingungen erfüllt:</w:t>
      </w:r>
    </w:p>
    <w:p w14:paraId="25265505" w14:textId="4219F5F8" w:rsidR="007033BB" w:rsidRDefault="007033BB" w:rsidP="007033BB">
      <w:pPr>
        <w:pStyle w:val="ListParagraph"/>
        <w:numPr>
          <w:ilvl w:val="0"/>
          <w:numId w:val="2"/>
        </w:numPr>
      </w:pPr>
      <w:r>
        <w:t>Die Addition muss eine Gruppe sein, bei der wir das neutrale Element e=0 nennen und das additive Inverse (das Inverse der Addition) a´=-a</w:t>
      </w:r>
    </w:p>
    <w:p w14:paraId="46299E50" w14:textId="67195103" w:rsidR="007033BB" w:rsidRDefault="007033BB" w:rsidP="007033BB">
      <w:pPr>
        <w:pStyle w:val="ListParagraph"/>
        <w:numPr>
          <w:ilvl w:val="0"/>
          <w:numId w:val="2"/>
        </w:numPr>
      </w:pPr>
      <w:r>
        <w:t xml:space="preserve">Zudem muss die Gruppe bei der Addition Kommutativ sein, das heißt: </w:t>
      </w:r>
      <w:proofErr w:type="spellStart"/>
      <w:r>
        <w:t>a+b</w:t>
      </w:r>
      <w:proofErr w:type="spellEnd"/>
      <w:r>
        <w:t>=</w:t>
      </w:r>
      <w:proofErr w:type="spellStart"/>
      <w:r>
        <w:t>b+a</w:t>
      </w:r>
      <w:proofErr w:type="spellEnd"/>
    </w:p>
    <w:p w14:paraId="7EA986B6" w14:textId="25FF4B46" w:rsidR="007033BB" w:rsidRDefault="007033BB" w:rsidP="007033BB">
      <w:pPr>
        <w:pStyle w:val="ListParagraph"/>
        <w:numPr>
          <w:ilvl w:val="0"/>
          <w:numId w:val="2"/>
        </w:numPr>
      </w:pPr>
      <w:r>
        <w:t xml:space="preserve">Für die Multiplikation muss gelten, dass sie Assoziativ ist und dass sie ein neutrales Element </w:t>
      </w:r>
      <w:proofErr w:type="gramStart"/>
      <w:r>
        <w:t>enthält</w:t>
      </w:r>
      <w:proofErr w:type="gramEnd"/>
      <w:r>
        <w:t xml:space="preserve"> e=1. Ein inverses enthält sie nicht.</w:t>
      </w:r>
    </w:p>
    <w:p w14:paraId="2BDFC2AD" w14:textId="584753FC" w:rsidR="007033BB" w:rsidRDefault="00C356C4" w:rsidP="00C356C4">
      <w:r>
        <w:t>Dabei gibt es das Inverse der Addition -a, das neutrale Element der Addition 0 und das neutrale Element der Multiplikation 1.</w:t>
      </w:r>
    </w:p>
    <w:p w14:paraId="38DBA6A6" w14:textId="56BC27D5" w:rsidR="00C356C4" w:rsidRDefault="00C356C4" w:rsidP="00C356C4">
      <w:proofErr w:type="spellStart"/>
      <w:r>
        <w:t>Letzlich</w:t>
      </w:r>
      <w:proofErr w:type="spellEnd"/>
      <w:r>
        <w:t xml:space="preserve"> hatten wir noch Äquivalenzrelationen, Äquivalenzklassen und </w:t>
      </w:r>
      <w:proofErr w:type="spellStart"/>
      <w:r>
        <w:t>Quotientenmengen</w:t>
      </w:r>
      <w:proofErr w:type="spellEnd"/>
      <w:r>
        <w:t xml:space="preserve"> kennengelernt. Eine Äquivalenzrelation hatte dabei nur besagt, dass zwei Elemente in Relation </w:t>
      </w:r>
      <w:proofErr w:type="gramStart"/>
      <w:r>
        <w:t>zueinander stehen</w:t>
      </w:r>
      <w:proofErr w:type="gramEnd"/>
      <w:r>
        <w:t xml:space="preserve">, falls sie gewisse Bedingungen, welche </w:t>
      </w:r>
      <w:proofErr w:type="spellStart"/>
      <w:r>
        <w:t>jedes mal</w:t>
      </w:r>
      <w:proofErr w:type="spellEnd"/>
      <w:r>
        <w:t xml:space="preserve"> neu definiert werde müssen. In Äquivalenzrelation stehen diese Elemente dabei jedoch nur, falls die Äquivalenzrelation dabei folgende Bedingungen erfüllt:</w:t>
      </w:r>
    </w:p>
    <w:p w14:paraId="3E74FF7A" w14:textId="0F36E5D7" w:rsidR="00C356C4" w:rsidRDefault="00C356C4" w:rsidP="00C356C4">
      <w:pPr>
        <w:pStyle w:val="ListParagraph"/>
        <w:numPr>
          <w:ilvl w:val="0"/>
          <w:numId w:val="3"/>
        </w:numPr>
      </w:pPr>
      <w:r>
        <w:t xml:space="preserve">Sie ist Reflexiv, das heißt, dass </w:t>
      </w:r>
      <w:proofErr w:type="gramStart"/>
      <w:r>
        <w:t>ein  Element</w:t>
      </w:r>
      <w:proofErr w:type="gramEnd"/>
      <w:r>
        <w:t xml:space="preserve"> in Relation zu sich selbst steht</w:t>
      </w:r>
    </w:p>
    <w:p w14:paraId="40E22105" w14:textId="125E3A6A" w:rsidR="00C356C4" w:rsidRDefault="00C356C4" w:rsidP="00C356C4">
      <w:pPr>
        <w:pStyle w:val="ListParagraph"/>
        <w:numPr>
          <w:ilvl w:val="0"/>
          <w:numId w:val="3"/>
        </w:numPr>
      </w:pPr>
      <w:r>
        <w:t>Sie ist Symmetrisch, das heißt, dass, falls ein Element a in Relation zu b steht, daraus folgt, dass dasselbe Element b auch in Relation zu a steht (</w:t>
      </w:r>
      <w:proofErr w:type="spellStart"/>
      <w:r>
        <w:t>a~b</w:t>
      </w:r>
      <w:proofErr w:type="spellEnd"/>
      <w:r>
        <w:t xml:space="preserve"> =&gt; </w:t>
      </w:r>
      <w:proofErr w:type="spellStart"/>
      <w:r>
        <w:t>b~a</w:t>
      </w:r>
      <w:proofErr w:type="spellEnd"/>
      <w:r>
        <w:t>)</w:t>
      </w:r>
    </w:p>
    <w:p w14:paraId="76F02FA9" w14:textId="00CAE4AB" w:rsidR="00C356C4" w:rsidRDefault="00C356C4" w:rsidP="00C356C4">
      <w:pPr>
        <w:pStyle w:val="ListParagraph"/>
        <w:numPr>
          <w:ilvl w:val="0"/>
          <w:numId w:val="3"/>
        </w:numPr>
      </w:pPr>
      <w:r>
        <w:t xml:space="preserve">Sie ist Transitiv, das heißt, wenn ein Element a und b in Relation </w:t>
      </w:r>
      <w:proofErr w:type="gramStart"/>
      <w:r>
        <w:t>zueinander stehen</w:t>
      </w:r>
      <w:proofErr w:type="gramEnd"/>
      <w:r>
        <w:t xml:space="preserve"> und ein Element b und c in Relation zueinander stehen, dann folgt daraus, dass dasselbe Element a auch in Relation zu demselben Element c steht (</w:t>
      </w:r>
      <w:proofErr w:type="spellStart"/>
      <w:r>
        <w:t>a~b</w:t>
      </w:r>
      <w:proofErr w:type="spellEnd"/>
      <w:r>
        <w:t xml:space="preserve"> und </w:t>
      </w:r>
      <w:proofErr w:type="spellStart"/>
      <w:r>
        <w:t>b~c</w:t>
      </w:r>
      <w:proofErr w:type="spellEnd"/>
      <w:r>
        <w:t xml:space="preserve"> =&gt; </w:t>
      </w:r>
      <w:proofErr w:type="spellStart"/>
      <w:r>
        <w:t>a~c</w:t>
      </w:r>
      <w:proofErr w:type="spellEnd"/>
      <w:r>
        <w:t>)</w:t>
      </w:r>
    </w:p>
    <w:p w14:paraId="2E845B6F" w14:textId="07EACC13" w:rsidR="00C356C4" w:rsidRDefault="00CD56B7" w:rsidP="00C356C4">
      <w:r>
        <w:t xml:space="preserve">Falls wir eine Äquivalenzrelation geschaffen und bewiesen haben, können wir diese in Äquivalenzklassen zerlegen. Dabei stecken ein einer Äquivalenzklasse alle </w:t>
      </w:r>
      <w:proofErr w:type="gramStart"/>
      <w:r>
        <w:t>Elemente</w:t>
      </w:r>
      <w:proofErr w:type="gramEnd"/>
      <w:r>
        <w:t xml:space="preserve"> die in Relation zueinander stehen. Dies bedeutet, dass eine Äquivalenzklasse alle Elemente x enthält, die in Relation zu a stehen und eine andere Äquivalenzklasse alle Elemente y enthält, die in Relation zu b stehen.</w:t>
      </w:r>
    </w:p>
    <w:p w14:paraId="0595DF59" w14:textId="1D8484AF" w:rsidR="00CD56B7" w:rsidRDefault="00CD56B7" w:rsidP="00C356C4">
      <w:r>
        <w:t xml:space="preserve">Diese Äquivalenzklassen bilden </w:t>
      </w:r>
      <w:proofErr w:type="spellStart"/>
      <w:r>
        <w:t>letzlich</w:t>
      </w:r>
      <w:proofErr w:type="spellEnd"/>
      <w:r>
        <w:t xml:space="preserve"> noch die </w:t>
      </w:r>
      <w:proofErr w:type="spellStart"/>
      <w:r>
        <w:t>Quotientenmenge</w:t>
      </w:r>
      <w:proofErr w:type="spellEnd"/>
      <w:r>
        <w:t>, welche ganz einfach nur eine Menge ist, deren Elemente alle Äquivalenzklassen sind.</w:t>
      </w:r>
    </w:p>
    <w:p w14:paraId="3DE64123" w14:textId="1DD447C9" w:rsidR="00CD56B7" w:rsidRDefault="00CD56B7" w:rsidP="00C356C4">
      <w:r>
        <w:t>Nun zum Restklassenring Fm.</w:t>
      </w:r>
    </w:p>
    <w:p w14:paraId="737D90F5" w14:textId="74DF9DD9" w:rsidR="00CD56B7" w:rsidRDefault="00CD56B7" w:rsidP="00C356C4">
      <w:r>
        <w:t xml:space="preserve">Zunächst betrachten wir einen </w:t>
      </w:r>
      <w:proofErr w:type="gramStart"/>
      <w:r>
        <w:t>Ring</w:t>
      </w:r>
      <w:proofErr w:type="gramEnd"/>
      <w:r>
        <w:t xml:space="preserve"> auf den wir eine Relation definieren, nach welcher </w:t>
      </w:r>
      <w:proofErr w:type="spellStart"/>
      <w:r>
        <w:t>a~b</w:t>
      </w:r>
      <w:proofErr w:type="spellEnd"/>
      <w:r>
        <w:t xml:space="preserve"> ist, falls </w:t>
      </w:r>
      <w:proofErr w:type="spellStart"/>
      <w:r>
        <w:t>a_mod_m</w:t>
      </w:r>
      <w:proofErr w:type="spellEnd"/>
      <w:r>
        <w:t xml:space="preserve">=b. unser m ist dabei eine beliebige natürliche Zahl. Nachdem wir bewiesen haben, dass </w:t>
      </w:r>
      <w:r>
        <w:lastRenderedPageBreak/>
        <w:t xml:space="preserve">diese Relation eine Äquivalenzrelation ist, haben wir Äquivalenzklassen gebildet um abschließend eine </w:t>
      </w:r>
      <w:proofErr w:type="spellStart"/>
      <w:r>
        <w:t>Quotientenmenge</w:t>
      </w:r>
      <w:proofErr w:type="spellEnd"/>
      <w:r>
        <w:t xml:space="preserve"> zu definieren.</w:t>
      </w:r>
    </w:p>
    <w:p w14:paraId="37D3F7FC" w14:textId="034E5714" w:rsidR="00CD56B7" w:rsidRDefault="00CD56B7" w:rsidP="00C356C4">
      <w:r>
        <w:t xml:space="preserve">Eine Äquivalenzklasse enthielt dabei alle Elemente, die in Relation zu einem Element x stehen. Für das x gilt dabei </w:t>
      </w:r>
      <w:r w:rsidR="00D737E3">
        <w:t>0</w:t>
      </w:r>
      <w:r>
        <w:t xml:space="preserve"> kleiner gleich x kleiner gleich m. Dass bedeutet jede Zahl aus unserer Menge im Ring kann als </w:t>
      </w:r>
      <w:r w:rsidR="00D737E3">
        <w:t xml:space="preserve">eine Zahl zwischen 0 und m dargestellt werden. Auf die </w:t>
      </w:r>
      <w:proofErr w:type="spellStart"/>
      <w:r w:rsidR="00D737E3">
        <w:t>Quotientenmenge</w:t>
      </w:r>
      <w:proofErr w:type="spellEnd"/>
      <w:r w:rsidR="00D737E3">
        <w:t xml:space="preserve">, die nun die Elemente </w:t>
      </w:r>
      <w:proofErr w:type="gramStart"/>
      <w:r w:rsidR="00D737E3">
        <w:t>0</w:t>
      </w:r>
      <w:proofErr w:type="gramEnd"/>
      <w:r w:rsidR="00D737E3">
        <w:t xml:space="preserve"> bis m enthält definieren wir nun erneut eine Addition und eine Multiplikation. Was nun noch übrig bleibt, ist der Beweis, dass dies nun ein Ring ist, falls ja ist es der Restklassenring, falls nicht wohl nur der Restklassen.</w:t>
      </w:r>
    </w:p>
    <w:p w14:paraId="1AE6D0A2" w14:textId="26073BA2" w:rsidR="00D737E3" w:rsidRDefault="00D737E3" w:rsidP="00C356C4">
      <w:r>
        <w:t xml:space="preserve">Dabei solltest du jedoch beachten, da wir uns in der </w:t>
      </w:r>
      <w:proofErr w:type="spellStart"/>
      <w:r>
        <w:t>Quotientenmenge</w:t>
      </w:r>
      <w:proofErr w:type="spellEnd"/>
      <w:r>
        <w:t xml:space="preserve"> befinden ist -a in Relation zu einem positiven Element zwischen 0 und m welches wir als Repräsentanten wählen. Um dies zu erreichen, addieren wir -a mit m, bis das Ergebnis zwischen 0 und m liegt. Auf die selbe Weise gehen wir mit Zahlen größer m vor, nur dass wir m subtrahieren, bis das Ergebnis zwischen 1 und m liegt.</w:t>
      </w:r>
    </w:p>
    <w:sectPr w:rsidR="00D737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1625"/>
    <w:multiLevelType w:val="hybridMultilevel"/>
    <w:tmpl w:val="64F21B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7C47A48"/>
    <w:multiLevelType w:val="hybridMultilevel"/>
    <w:tmpl w:val="EC24AB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E3B7587"/>
    <w:multiLevelType w:val="hybridMultilevel"/>
    <w:tmpl w:val="3FC00B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08559223">
    <w:abstractNumId w:val="1"/>
  </w:num>
  <w:num w:numId="2" w16cid:durableId="1933660639">
    <w:abstractNumId w:val="0"/>
  </w:num>
  <w:num w:numId="3" w16cid:durableId="1025979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BB"/>
    <w:rsid w:val="007033BB"/>
    <w:rsid w:val="0095577A"/>
    <w:rsid w:val="00C356C4"/>
    <w:rsid w:val="00CD56B7"/>
    <w:rsid w:val="00D737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DAF16"/>
  <w15:chartTrackingRefBased/>
  <w15:docId w15:val="{86CCAA30-B890-4C5E-8DE0-E2DD2EEA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3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1</cp:revision>
  <dcterms:created xsi:type="dcterms:W3CDTF">2023-12-07T05:42:00Z</dcterms:created>
  <dcterms:modified xsi:type="dcterms:W3CDTF">2023-12-07T06:23:00Z</dcterms:modified>
</cp:coreProperties>
</file>